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ECF7" w14:textId="67558510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Guidance Note</w:t>
      </w:r>
      <w:r>
        <w:rPr>
          <w:b/>
          <w:bCs/>
        </w:rPr>
        <w:t>s</w:t>
      </w:r>
      <w:r w:rsidRPr="006E172C">
        <w:rPr>
          <w:b/>
          <w:bCs/>
        </w:rPr>
        <w:t>: Collaboration with Māori Communities and Describing Impact</w:t>
      </w:r>
    </w:p>
    <w:p w14:paraId="319CA64F" w14:textId="77777777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For Royal Society Fellowship Applicants</w:t>
      </w:r>
    </w:p>
    <w:p w14:paraId="61A4F1B9" w14:textId="77777777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Purpose</w:t>
      </w:r>
    </w:p>
    <w:p w14:paraId="0FDA3BEC" w14:textId="77777777" w:rsidR="006E172C" w:rsidRPr="006E172C" w:rsidRDefault="006E172C" w:rsidP="006E172C">
      <w:r w:rsidRPr="006E172C">
        <w:t>This guidance supports applicants to demonstrate meaningful, ethical, and impactful engagement with Māori, consistent with Te Tiriti o Waitangi, Vision Mātauranga, and best research practice in Aotearoa New Zealand.</w:t>
      </w:r>
    </w:p>
    <w:p w14:paraId="4FE30ED7" w14:textId="77777777" w:rsidR="006E172C" w:rsidRPr="006E172C" w:rsidRDefault="006E172C" w:rsidP="006E172C">
      <w:r w:rsidRPr="006E172C">
        <w:rPr>
          <w:b/>
          <w:bCs/>
        </w:rPr>
        <w:t>Key principle:</w:t>
      </w:r>
      <w:r w:rsidRPr="006E172C">
        <w:br/>
        <w:t>Strong applications demonstrate a shift from consultation to partnership, and from outputs to meaningful, community-defined impact.</w:t>
      </w:r>
    </w:p>
    <w:p w14:paraId="282C8B27" w14:textId="77777777" w:rsidR="006E172C" w:rsidRPr="006E172C" w:rsidRDefault="006E172C" w:rsidP="006E172C"/>
    <w:p w14:paraId="350671A0" w14:textId="5AFEB103" w:rsidR="006E172C" w:rsidRPr="006E172C" w:rsidRDefault="006E172C" w:rsidP="006E172C">
      <w:pPr>
        <w:rPr>
          <w:b/>
          <w:bCs/>
        </w:rPr>
      </w:pPr>
      <w:r w:rsidRPr="006E172C">
        <w:rPr>
          <w:b/>
          <w:bCs/>
          <w:highlight w:val="yellow"/>
        </w:rPr>
        <w:t>1. ENGAGEMENT WITH MĀORI COMMUNITIES</w:t>
      </w:r>
    </w:p>
    <w:p w14:paraId="5341C743" w14:textId="77777777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1.1 Relationship-Based Approach</w:t>
      </w:r>
    </w:p>
    <w:p w14:paraId="1D8641C3" w14:textId="6A699BB4" w:rsidR="006E172C" w:rsidRPr="006E172C" w:rsidRDefault="006E172C" w:rsidP="006E172C">
      <w:r w:rsidRPr="006E172C">
        <w:t xml:space="preserve">Applicants </w:t>
      </w:r>
      <w:r w:rsidRPr="002B1C60">
        <w:t>should prioritise genuine, ongoing relationships with</w:t>
      </w:r>
      <w:r w:rsidRPr="006E172C">
        <w:t xml:space="preserve"> Māori partners (</w:t>
      </w:r>
      <w:r>
        <w:t xml:space="preserve">explicitly stating which </w:t>
      </w:r>
      <w:r w:rsidRPr="006E172C">
        <w:t>iwi, hapū, whānau, Māori organisations), rather than one-off consultation.</w:t>
      </w:r>
    </w:p>
    <w:p w14:paraId="4295A94F" w14:textId="77777777" w:rsidR="006E172C" w:rsidRPr="006E172C" w:rsidRDefault="006E172C" w:rsidP="006E172C">
      <w:pPr>
        <w:numPr>
          <w:ilvl w:val="0"/>
          <w:numId w:val="1"/>
        </w:numPr>
        <w:spacing w:after="0"/>
      </w:pPr>
      <w:r w:rsidRPr="006E172C">
        <w:t>Engage early and, where possible, kanohi ki te kanohi</w:t>
      </w:r>
    </w:p>
    <w:p w14:paraId="028D22E1" w14:textId="77777777" w:rsidR="006E172C" w:rsidRPr="006E172C" w:rsidRDefault="006E172C" w:rsidP="006E172C">
      <w:pPr>
        <w:numPr>
          <w:ilvl w:val="0"/>
          <w:numId w:val="1"/>
        </w:numPr>
        <w:spacing w:after="0"/>
      </w:pPr>
      <w:r w:rsidRPr="006E172C">
        <w:t>Demonstrate trust-building over time</w:t>
      </w:r>
    </w:p>
    <w:p w14:paraId="7B7FC9C8" w14:textId="77777777" w:rsidR="006E172C" w:rsidRPr="006E172C" w:rsidRDefault="006E172C" w:rsidP="006E172C">
      <w:pPr>
        <w:numPr>
          <w:ilvl w:val="0"/>
          <w:numId w:val="1"/>
        </w:numPr>
      </w:pPr>
      <w:r w:rsidRPr="006E172C">
        <w:t>Ensure mutual benefit and reciprocity</w:t>
      </w:r>
    </w:p>
    <w:p w14:paraId="706CF8C3" w14:textId="77777777" w:rsidR="006E172C" w:rsidRPr="006E172C" w:rsidRDefault="006E172C" w:rsidP="006E172C">
      <w:r w:rsidRPr="006E172C">
        <w:rPr>
          <w:b/>
          <w:bCs/>
        </w:rPr>
        <w:t>Applicants should describe:</w:t>
      </w:r>
    </w:p>
    <w:p w14:paraId="1F905265" w14:textId="77777777" w:rsidR="006E172C" w:rsidRPr="006E172C" w:rsidRDefault="006E172C" w:rsidP="006E172C">
      <w:pPr>
        <w:numPr>
          <w:ilvl w:val="0"/>
          <w:numId w:val="2"/>
        </w:numPr>
        <w:spacing w:after="0"/>
      </w:pPr>
      <w:r w:rsidRPr="006E172C">
        <w:t>Who they have worked with</w:t>
      </w:r>
    </w:p>
    <w:p w14:paraId="7EB5A269" w14:textId="77777777" w:rsidR="006E172C" w:rsidRPr="006E172C" w:rsidRDefault="006E172C" w:rsidP="006E172C">
      <w:pPr>
        <w:numPr>
          <w:ilvl w:val="0"/>
          <w:numId w:val="2"/>
        </w:numPr>
        <w:spacing w:after="0"/>
      </w:pPr>
      <w:r w:rsidRPr="006E172C">
        <w:t>How relationships were initiated and maintained</w:t>
      </w:r>
    </w:p>
    <w:p w14:paraId="19249F6A" w14:textId="77777777" w:rsidR="006E172C" w:rsidRPr="006E172C" w:rsidRDefault="006E172C" w:rsidP="006E172C">
      <w:pPr>
        <w:numPr>
          <w:ilvl w:val="0"/>
          <w:numId w:val="2"/>
        </w:numPr>
        <w:spacing w:after="0"/>
      </w:pPr>
      <w:r w:rsidRPr="006E172C">
        <w:t>The shared priorities that underpin the research</w:t>
      </w:r>
    </w:p>
    <w:p w14:paraId="0A0D953F" w14:textId="77777777" w:rsidR="006E172C" w:rsidRDefault="006E172C" w:rsidP="006E172C"/>
    <w:p w14:paraId="1F3D5A86" w14:textId="673226F6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1.2 Co-Design and Partnership</w:t>
      </w:r>
    </w:p>
    <w:p w14:paraId="0FC69BE0" w14:textId="77777777" w:rsidR="006E172C" w:rsidRPr="006E172C" w:rsidRDefault="006E172C" w:rsidP="006E172C">
      <w:r w:rsidRPr="006E172C">
        <w:t xml:space="preserve">Research </w:t>
      </w:r>
      <w:r w:rsidRPr="002B1C60">
        <w:t>should be co-designed and co-delivered, with Māori</w:t>
      </w:r>
      <w:r w:rsidRPr="006E172C">
        <w:t xml:space="preserve"> partners actively shaping:</w:t>
      </w:r>
    </w:p>
    <w:p w14:paraId="5156A801" w14:textId="77777777" w:rsidR="006E172C" w:rsidRPr="006E172C" w:rsidRDefault="006E172C" w:rsidP="006E172C">
      <w:pPr>
        <w:numPr>
          <w:ilvl w:val="0"/>
          <w:numId w:val="3"/>
        </w:numPr>
        <w:spacing w:after="0"/>
      </w:pPr>
      <w:r w:rsidRPr="006E172C">
        <w:t>research questions and methodologies</w:t>
      </w:r>
    </w:p>
    <w:p w14:paraId="04782115" w14:textId="77777777" w:rsidR="006E172C" w:rsidRPr="006E172C" w:rsidRDefault="006E172C" w:rsidP="006E172C">
      <w:pPr>
        <w:numPr>
          <w:ilvl w:val="0"/>
          <w:numId w:val="3"/>
        </w:numPr>
        <w:spacing w:after="0"/>
      </w:pPr>
      <w:r w:rsidRPr="006E172C">
        <w:t>governance and decision-making processes</w:t>
      </w:r>
    </w:p>
    <w:p w14:paraId="0F99D9A1" w14:textId="77777777" w:rsidR="006E172C" w:rsidRPr="006E172C" w:rsidRDefault="006E172C" w:rsidP="006E172C">
      <w:pPr>
        <w:numPr>
          <w:ilvl w:val="0"/>
          <w:numId w:val="3"/>
        </w:numPr>
      </w:pPr>
      <w:r w:rsidRPr="006E172C">
        <w:t>interpretation and dissemination of findings</w:t>
      </w:r>
    </w:p>
    <w:p w14:paraId="1C3EB568" w14:textId="6C97D3E4" w:rsidR="006E172C" w:rsidRPr="006E172C" w:rsidRDefault="006E172C" w:rsidP="006E172C">
      <w:r w:rsidRPr="006E172C">
        <w:rPr>
          <w:b/>
          <w:bCs/>
        </w:rPr>
        <w:t>Applicants should describe:</w:t>
      </w:r>
    </w:p>
    <w:p w14:paraId="2CC207F0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The roles of Māori partners</w:t>
      </w:r>
    </w:p>
    <w:p w14:paraId="2AB73BA9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Governance structures (e.g., advisory groups)</w:t>
      </w:r>
    </w:p>
    <w:p w14:paraId="52788215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How decision-making is shared</w:t>
      </w:r>
    </w:p>
    <w:p w14:paraId="7423489A" w14:textId="520AC8A5" w:rsidR="006E172C" w:rsidRPr="006E172C" w:rsidRDefault="006E172C" w:rsidP="006E172C"/>
    <w:p w14:paraId="08A52825" w14:textId="77777777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1.3 Te Tiriti, Tikanga and Cultural Capability</w:t>
      </w:r>
    </w:p>
    <w:p w14:paraId="4301D202" w14:textId="77777777" w:rsidR="006E172C" w:rsidRPr="006E172C" w:rsidRDefault="006E172C" w:rsidP="006E172C">
      <w:r w:rsidRPr="006E172C">
        <w:t>Applicants should demonstrate awareness of:</w:t>
      </w:r>
    </w:p>
    <w:p w14:paraId="37E263E7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Te Tiriti o Waitangi principles: partnership, participation, protection</w:t>
      </w:r>
    </w:p>
    <w:p w14:paraId="031F7235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Appropriate use of tikanga Māori in research processes</w:t>
      </w:r>
    </w:p>
    <w:p w14:paraId="686D1433" w14:textId="77777777" w:rsidR="006E172C" w:rsidRPr="006E172C" w:rsidRDefault="006E172C" w:rsidP="006E172C">
      <w:pPr>
        <w:numPr>
          <w:ilvl w:val="0"/>
          <w:numId w:val="4"/>
        </w:numPr>
        <w:spacing w:before="240" w:after="0"/>
      </w:pPr>
      <w:r w:rsidRPr="006E172C">
        <w:t>Their own cultural capability and positionality</w:t>
      </w:r>
    </w:p>
    <w:p w14:paraId="3BACC42B" w14:textId="77777777" w:rsidR="006E172C" w:rsidRPr="006E172C" w:rsidRDefault="006E172C" w:rsidP="006E172C">
      <w:pPr>
        <w:spacing w:before="240"/>
      </w:pPr>
      <w:r w:rsidRPr="006E172C">
        <w:rPr>
          <w:b/>
          <w:bCs/>
        </w:rPr>
        <w:t>Applicants should describe:</w:t>
      </w:r>
    </w:p>
    <w:p w14:paraId="6DEE75B8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How tikanga is integrated into the project</w:t>
      </w:r>
    </w:p>
    <w:p w14:paraId="7026F459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The team’s cultural competence and support mechanisms</w:t>
      </w:r>
    </w:p>
    <w:p w14:paraId="2178F8BD" w14:textId="77777777" w:rsidR="006E172C" w:rsidRDefault="006E172C" w:rsidP="006E172C">
      <w:pPr>
        <w:numPr>
          <w:ilvl w:val="0"/>
          <w:numId w:val="4"/>
        </w:numPr>
        <w:spacing w:after="0"/>
      </w:pPr>
      <w:r w:rsidRPr="006E172C">
        <w:t>How accountability to Māori partners will be upheld</w:t>
      </w:r>
    </w:p>
    <w:p w14:paraId="4D954A21" w14:textId="77777777" w:rsidR="006E172C" w:rsidRPr="006E172C" w:rsidRDefault="006E172C" w:rsidP="006E172C">
      <w:pPr>
        <w:spacing w:after="0"/>
        <w:ind w:left="720"/>
      </w:pPr>
    </w:p>
    <w:p w14:paraId="316859F0" w14:textId="55528B49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1.4 Data Sovereignty and Ethics</w:t>
      </w:r>
    </w:p>
    <w:p w14:paraId="0B4F0D4E" w14:textId="553D0927" w:rsidR="006E172C" w:rsidRPr="006E172C" w:rsidRDefault="006E172C" w:rsidP="006E172C">
      <w:r w:rsidRPr="002B1C60">
        <w:t xml:space="preserve">Research involving Māori data should align with Māori data sovereignty principles (e.g., Te Mana </w:t>
      </w:r>
      <w:proofErr w:type="spellStart"/>
      <w:r w:rsidRPr="002B1C60">
        <w:t>Raraunga</w:t>
      </w:r>
      <w:proofErr w:type="spellEnd"/>
      <w:r w:rsidR="002B1C60" w:rsidRPr="002B1C60">
        <w:t xml:space="preserve">, </w:t>
      </w:r>
      <w:proofErr w:type="spellStart"/>
      <w:r w:rsidR="002B1C60" w:rsidRPr="002B1C60">
        <w:t>NPtM</w:t>
      </w:r>
      <w:proofErr w:type="spellEnd"/>
      <w:r w:rsidR="002B1C60" w:rsidRPr="002B1C60">
        <w:t>?</w:t>
      </w:r>
      <w:r w:rsidRPr="002B1C60">
        <w:t>)</w:t>
      </w:r>
    </w:p>
    <w:p w14:paraId="72BE16E4" w14:textId="77777777" w:rsidR="006E172C" w:rsidRPr="006E172C" w:rsidRDefault="006E172C" w:rsidP="006E172C">
      <w:r w:rsidRPr="006E172C">
        <w:rPr>
          <w:b/>
          <w:bCs/>
        </w:rPr>
        <w:t>Applicants should describe:</w:t>
      </w:r>
    </w:p>
    <w:p w14:paraId="01811375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Data ownership, access, and governance arrangements</w:t>
      </w:r>
    </w:p>
    <w:p w14:paraId="4FD40EE6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How Māori authority over data will be respected</w:t>
      </w:r>
    </w:p>
    <w:p w14:paraId="154C6B85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Relevant ethical approvals and community permissions</w:t>
      </w:r>
    </w:p>
    <w:p w14:paraId="6D7BC5BA" w14:textId="77777777" w:rsidR="006E172C" w:rsidRDefault="006E172C" w:rsidP="006E172C"/>
    <w:p w14:paraId="475AD860" w14:textId="7349B398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1.5 Resourcing and Recognition</w:t>
      </w:r>
    </w:p>
    <w:p w14:paraId="032BAD00" w14:textId="77777777" w:rsidR="006E172C" w:rsidRPr="006E172C" w:rsidRDefault="006E172C" w:rsidP="006E172C">
      <w:r w:rsidRPr="006E172C">
        <w:t>Engagement must be appropriately supported.</w:t>
      </w:r>
    </w:p>
    <w:p w14:paraId="3D988F79" w14:textId="77777777" w:rsidR="006E172C" w:rsidRPr="006E172C" w:rsidRDefault="006E172C" w:rsidP="006E172C">
      <w:r w:rsidRPr="006E172C">
        <w:rPr>
          <w:b/>
          <w:bCs/>
        </w:rPr>
        <w:t>Applicants should describe:</w:t>
      </w:r>
    </w:p>
    <w:p w14:paraId="20C4F0D3" w14:textId="77777777" w:rsidR="006E172C" w:rsidRPr="006E172C" w:rsidRDefault="006E172C" w:rsidP="006E172C">
      <w:pPr>
        <w:numPr>
          <w:ilvl w:val="0"/>
          <w:numId w:val="8"/>
        </w:numPr>
        <w:spacing w:after="0"/>
      </w:pPr>
      <w:r w:rsidRPr="006E172C">
        <w:t>Resourcing allocated to Māori partners</w:t>
      </w:r>
    </w:p>
    <w:p w14:paraId="3E578D4B" w14:textId="77777777" w:rsidR="006E172C" w:rsidRPr="006E172C" w:rsidRDefault="006E172C" w:rsidP="006E172C">
      <w:pPr>
        <w:numPr>
          <w:ilvl w:val="0"/>
          <w:numId w:val="8"/>
        </w:numPr>
        <w:spacing w:after="0"/>
      </w:pPr>
      <w:r w:rsidRPr="006E172C">
        <w:t>Recognition of intellectual contributions (e.g., co-authorship, leadership roles)</w:t>
      </w:r>
    </w:p>
    <w:p w14:paraId="3FD44A64" w14:textId="77777777" w:rsidR="006E172C" w:rsidRPr="006E172C" w:rsidRDefault="006E172C" w:rsidP="006E172C">
      <w:pPr>
        <w:numPr>
          <w:ilvl w:val="0"/>
          <w:numId w:val="8"/>
        </w:numPr>
        <w:spacing w:after="0"/>
      </w:pPr>
      <w:r w:rsidRPr="006E172C">
        <w:t>Opportunities for capability and capacity building</w:t>
      </w:r>
    </w:p>
    <w:p w14:paraId="2E5BBCE1" w14:textId="77777777" w:rsidR="006E172C" w:rsidRDefault="006E172C" w:rsidP="006E172C"/>
    <w:p w14:paraId="242A3C75" w14:textId="44ABF360" w:rsidR="006E172C" w:rsidRPr="006E172C" w:rsidRDefault="006E172C" w:rsidP="006E172C">
      <w:pPr>
        <w:rPr>
          <w:b/>
          <w:bCs/>
        </w:rPr>
      </w:pPr>
      <w:r w:rsidRPr="006E172C">
        <w:rPr>
          <w:b/>
          <w:bCs/>
          <w:highlight w:val="yellow"/>
        </w:rPr>
        <w:t>2. DESCRIBING IMPACT</w:t>
      </w:r>
    </w:p>
    <w:p w14:paraId="035E2CA0" w14:textId="77777777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2.1 Broad Conceptions of Impact</w:t>
      </w:r>
    </w:p>
    <w:p w14:paraId="4EE29A9D" w14:textId="77777777" w:rsidR="006E172C" w:rsidRPr="006E172C" w:rsidRDefault="006E172C" w:rsidP="006E172C">
      <w:r w:rsidRPr="006E172C">
        <w:t>Impact should extend beyond academic or economic outcomes. Relevant forms of impact may include:</w:t>
      </w:r>
    </w:p>
    <w:p w14:paraId="6652647B" w14:textId="77777777" w:rsidR="006E172C" w:rsidRPr="006E172C" w:rsidRDefault="006E172C" w:rsidP="006E172C">
      <w:pPr>
        <w:numPr>
          <w:ilvl w:val="0"/>
          <w:numId w:val="8"/>
        </w:numPr>
        <w:spacing w:after="0"/>
      </w:pPr>
      <w:r w:rsidRPr="006E172C">
        <w:t>cultural revitalisation and strengthening of mātauranga Māori</w:t>
      </w:r>
    </w:p>
    <w:p w14:paraId="01E5AEA9" w14:textId="77777777" w:rsidR="006E172C" w:rsidRPr="006E172C" w:rsidRDefault="006E172C" w:rsidP="006E172C">
      <w:pPr>
        <w:numPr>
          <w:ilvl w:val="0"/>
          <w:numId w:val="8"/>
        </w:numPr>
        <w:spacing w:after="0"/>
      </w:pPr>
      <w:r w:rsidRPr="006E172C">
        <w:t>environmental outcomes (kaitiakitanga)</w:t>
      </w:r>
    </w:p>
    <w:p w14:paraId="636A330E" w14:textId="77777777" w:rsidR="006E172C" w:rsidRPr="006E172C" w:rsidRDefault="006E172C" w:rsidP="006E172C">
      <w:pPr>
        <w:numPr>
          <w:ilvl w:val="0"/>
          <w:numId w:val="8"/>
        </w:numPr>
        <w:spacing w:after="0"/>
      </w:pPr>
      <w:r w:rsidRPr="006E172C">
        <w:lastRenderedPageBreak/>
        <w:t>community wellbeing and intergenerational benefit</w:t>
      </w:r>
    </w:p>
    <w:p w14:paraId="7C3579A0" w14:textId="77777777" w:rsidR="006E172C" w:rsidRPr="006E172C" w:rsidRDefault="006E172C" w:rsidP="006E172C">
      <w:pPr>
        <w:numPr>
          <w:ilvl w:val="0"/>
          <w:numId w:val="8"/>
        </w:numPr>
        <w:spacing w:after="0"/>
      </w:pPr>
      <w:r w:rsidRPr="006E172C">
        <w:t>strengthening Māori capability and leadership</w:t>
      </w:r>
    </w:p>
    <w:p w14:paraId="3A0111C4" w14:textId="0D7A005D" w:rsidR="006E172C" w:rsidRPr="006E172C" w:rsidRDefault="006E172C" w:rsidP="006E172C">
      <w:pPr>
        <w:spacing w:before="240"/>
        <w:rPr>
          <w:b/>
          <w:bCs/>
        </w:rPr>
      </w:pPr>
      <w:r w:rsidRPr="006E172C">
        <w:rPr>
          <w:b/>
          <w:bCs/>
        </w:rPr>
        <w:t>2.2 Community-Defined Outcomes</w:t>
      </w:r>
    </w:p>
    <w:p w14:paraId="561360B9" w14:textId="77777777" w:rsidR="006E172C" w:rsidRPr="006E172C" w:rsidRDefault="006E172C" w:rsidP="006E172C">
      <w:r w:rsidRPr="006E172C">
        <w:t xml:space="preserve">Impact </w:t>
      </w:r>
      <w:r w:rsidRPr="002B1C60">
        <w:t>should be defined in partnership with Māori stakeholders, not imposed by researchers.</w:t>
      </w:r>
    </w:p>
    <w:p w14:paraId="40726EDA" w14:textId="77777777" w:rsidR="006E172C" w:rsidRPr="006E172C" w:rsidRDefault="006E172C" w:rsidP="006E172C">
      <w:r w:rsidRPr="006E172C">
        <w:rPr>
          <w:b/>
          <w:bCs/>
        </w:rPr>
        <w:t>Applicants should describe:</w:t>
      </w:r>
    </w:p>
    <w:p w14:paraId="01136C47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How outcomes reflect Māori aspirations and priorities</w:t>
      </w:r>
    </w:p>
    <w:p w14:paraId="612D936B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The process used to identify these impacts collaboratively</w:t>
      </w:r>
    </w:p>
    <w:p w14:paraId="5E5EFE4B" w14:textId="77777777" w:rsidR="006E172C" w:rsidRPr="006E172C" w:rsidRDefault="006E172C" w:rsidP="006E172C">
      <w:pPr>
        <w:spacing w:before="240"/>
        <w:rPr>
          <w:b/>
          <w:bCs/>
        </w:rPr>
      </w:pPr>
      <w:r w:rsidRPr="006E172C">
        <w:rPr>
          <w:b/>
          <w:bCs/>
        </w:rPr>
        <w:t>2.3 Timeframes and Sustainability</w:t>
      </w:r>
    </w:p>
    <w:p w14:paraId="7D4E7090" w14:textId="77777777" w:rsidR="006E172C" w:rsidRPr="006E172C" w:rsidRDefault="006E172C" w:rsidP="006E172C">
      <w:r w:rsidRPr="006E172C">
        <w:t>Recognise that meaningful impact often occurs over longer timeframes.</w:t>
      </w:r>
    </w:p>
    <w:p w14:paraId="4541450A" w14:textId="77777777" w:rsidR="006E172C" w:rsidRPr="006E172C" w:rsidRDefault="006E172C" w:rsidP="006E172C">
      <w:r w:rsidRPr="006E172C">
        <w:rPr>
          <w:b/>
          <w:bCs/>
        </w:rPr>
        <w:t>Applicants should describe:</w:t>
      </w:r>
    </w:p>
    <w:p w14:paraId="74026CDE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Pathways to sustained impact beyond the fellowship</w:t>
      </w:r>
    </w:p>
    <w:p w14:paraId="1C17717E" w14:textId="77777777" w:rsidR="006E172C" w:rsidRPr="006E172C" w:rsidRDefault="006E172C" w:rsidP="006E172C">
      <w:pPr>
        <w:numPr>
          <w:ilvl w:val="0"/>
          <w:numId w:val="4"/>
        </w:numPr>
      </w:pPr>
      <w:r w:rsidRPr="006E172C">
        <w:t>Plans for maintaining relationships and benefits over time</w:t>
      </w:r>
    </w:p>
    <w:p w14:paraId="54B29E31" w14:textId="77777777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2.4 Evidence of Impact</w:t>
      </w:r>
    </w:p>
    <w:p w14:paraId="636BAA12" w14:textId="77777777" w:rsidR="006E172C" w:rsidRPr="006E172C" w:rsidRDefault="006E172C" w:rsidP="006E172C">
      <w:r w:rsidRPr="006E172C">
        <w:t>Evidence may include both qualitative and quantitative measures, such as:</w:t>
      </w:r>
    </w:p>
    <w:p w14:paraId="34686070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partner testimonials or endorsements</w:t>
      </w:r>
    </w:p>
    <w:p w14:paraId="234871BF" w14:textId="77777777" w:rsidR="006E172C" w:rsidRPr="006E172C" w:rsidRDefault="006E172C" w:rsidP="006E172C">
      <w:pPr>
        <w:numPr>
          <w:ilvl w:val="0"/>
          <w:numId w:val="4"/>
        </w:numPr>
        <w:spacing w:after="0"/>
      </w:pPr>
      <w:r w:rsidRPr="006E172C">
        <w:t>uptake in community, policy, or practice</w:t>
      </w:r>
    </w:p>
    <w:p w14:paraId="53331C26" w14:textId="30A63426" w:rsidR="006E172C" w:rsidRDefault="006E172C" w:rsidP="006E172C">
      <w:pPr>
        <w:numPr>
          <w:ilvl w:val="0"/>
          <w:numId w:val="4"/>
        </w:numPr>
      </w:pPr>
      <w:r w:rsidRPr="006E172C">
        <w:t>co-developed tools, frameworks, or design outcomes</w:t>
      </w:r>
    </w:p>
    <w:p w14:paraId="331012D1" w14:textId="50C93CEC" w:rsidR="006E172C" w:rsidRPr="006E172C" w:rsidRDefault="006E172C" w:rsidP="006E172C">
      <w:pPr>
        <w:rPr>
          <w:b/>
          <w:bCs/>
        </w:rPr>
      </w:pPr>
      <w:r w:rsidRPr="006E172C">
        <w:rPr>
          <w:b/>
          <w:bCs/>
        </w:rPr>
        <w:t>2.5 Strengths-Based Framing</w:t>
      </w:r>
    </w:p>
    <w:p w14:paraId="0AAEBD43" w14:textId="77777777" w:rsidR="006E172C" w:rsidRPr="006E172C" w:rsidRDefault="006E172C" w:rsidP="006E172C">
      <w:r w:rsidRPr="006E172C">
        <w:t>Applicants should avoid deficit-based narratives and instead emphasise:</w:t>
      </w:r>
    </w:p>
    <w:p w14:paraId="6C9F64F1" w14:textId="77777777" w:rsidR="006E172C" w:rsidRPr="006E172C" w:rsidRDefault="006E172C" w:rsidP="006E172C">
      <w:pPr>
        <w:numPr>
          <w:ilvl w:val="0"/>
          <w:numId w:val="13"/>
        </w:numPr>
        <w:spacing w:after="0"/>
      </w:pPr>
      <w:r w:rsidRPr="006E172C">
        <w:t>Māori strengths, innovation, and leadership</w:t>
      </w:r>
    </w:p>
    <w:p w14:paraId="39F054D5" w14:textId="77777777" w:rsidR="006E172C" w:rsidRPr="006E172C" w:rsidRDefault="006E172C" w:rsidP="006E172C">
      <w:pPr>
        <w:numPr>
          <w:ilvl w:val="0"/>
          <w:numId w:val="13"/>
        </w:numPr>
        <w:spacing w:after="0"/>
      </w:pPr>
      <w:r w:rsidRPr="006E172C">
        <w:t>positive, future-focused outcomes</w:t>
      </w:r>
    </w:p>
    <w:p w14:paraId="086D4EC2" w14:textId="77777777" w:rsidR="006E172C" w:rsidRDefault="006E172C" w:rsidP="006E172C"/>
    <w:p w14:paraId="356F907C" w14:textId="6C2DC160" w:rsidR="006E172C" w:rsidRPr="006E172C" w:rsidRDefault="006E172C" w:rsidP="006E172C">
      <w:pPr>
        <w:rPr>
          <w:b/>
          <w:bCs/>
          <w:highlight w:val="yellow"/>
        </w:rPr>
      </w:pPr>
      <w:r w:rsidRPr="006E172C">
        <w:rPr>
          <w:b/>
          <w:bCs/>
          <w:highlight w:val="yellow"/>
        </w:rPr>
        <w:t>3. RECOMMENDED STRUCTURE (</w:t>
      </w:r>
      <w:r>
        <w:rPr>
          <w:b/>
          <w:bCs/>
          <w:highlight w:val="yellow"/>
        </w:rPr>
        <w:t>Ah! suggestion)</w:t>
      </w:r>
    </w:p>
    <w:p w14:paraId="1406B7FF" w14:textId="2B3D0D50" w:rsidR="006E172C" w:rsidRPr="006E172C" w:rsidRDefault="006E172C" w:rsidP="006E172C">
      <w:r w:rsidRPr="006E172C">
        <w:t>Applicants m</w:t>
      </w:r>
      <w:r>
        <w:t>ight</w:t>
      </w:r>
      <w:r w:rsidRPr="006E172C">
        <w:t xml:space="preserve"> structure their response under the following headings:</w:t>
      </w:r>
    </w:p>
    <w:p w14:paraId="60CD6808" w14:textId="77777777" w:rsidR="006E172C" w:rsidRPr="006E172C" w:rsidRDefault="006E172C" w:rsidP="006E172C">
      <w:pPr>
        <w:numPr>
          <w:ilvl w:val="0"/>
          <w:numId w:val="14"/>
        </w:numPr>
        <w:spacing w:after="0"/>
      </w:pPr>
      <w:r w:rsidRPr="006E172C">
        <w:t>Relationships and partners</w:t>
      </w:r>
    </w:p>
    <w:p w14:paraId="431CF62A" w14:textId="77777777" w:rsidR="006E172C" w:rsidRPr="006E172C" w:rsidRDefault="006E172C" w:rsidP="006E172C">
      <w:pPr>
        <w:numPr>
          <w:ilvl w:val="0"/>
          <w:numId w:val="14"/>
        </w:numPr>
        <w:spacing w:after="0"/>
      </w:pPr>
      <w:r w:rsidRPr="006E172C">
        <w:t>Co-design and governance</w:t>
      </w:r>
    </w:p>
    <w:p w14:paraId="491C7B61" w14:textId="77777777" w:rsidR="006E172C" w:rsidRPr="006E172C" w:rsidRDefault="006E172C" w:rsidP="006E172C">
      <w:pPr>
        <w:numPr>
          <w:ilvl w:val="0"/>
          <w:numId w:val="14"/>
        </w:numPr>
        <w:spacing w:after="0"/>
      </w:pPr>
      <w:r w:rsidRPr="006E172C">
        <w:t>Cultural frameworks and tikanga</w:t>
      </w:r>
    </w:p>
    <w:p w14:paraId="64B61513" w14:textId="77777777" w:rsidR="006E172C" w:rsidRPr="006E172C" w:rsidRDefault="006E172C" w:rsidP="006E172C">
      <w:pPr>
        <w:numPr>
          <w:ilvl w:val="0"/>
          <w:numId w:val="14"/>
        </w:numPr>
        <w:spacing w:after="0"/>
      </w:pPr>
      <w:r w:rsidRPr="006E172C">
        <w:t>Data sovereignty and ethics</w:t>
      </w:r>
    </w:p>
    <w:p w14:paraId="385355C4" w14:textId="77777777" w:rsidR="006E172C" w:rsidRPr="006E172C" w:rsidRDefault="006E172C" w:rsidP="006E172C">
      <w:pPr>
        <w:numPr>
          <w:ilvl w:val="0"/>
          <w:numId w:val="14"/>
        </w:numPr>
        <w:spacing w:after="0"/>
      </w:pPr>
      <w:r w:rsidRPr="006E172C">
        <w:t>Outcomes and impact</w:t>
      </w:r>
    </w:p>
    <w:p w14:paraId="700E0E33" w14:textId="77777777" w:rsidR="006E172C" w:rsidRPr="006E172C" w:rsidRDefault="006E172C" w:rsidP="006E172C">
      <w:pPr>
        <w:numPr>
          <w:ilvl w:val="0"/>
          <w:numId w:val="14"/>
        </w:numPr>
        <w:spacing w:after="0"/>
      </w:pPr>
      <w:r w:rsidRPr="006E172C">
        <w:t>Resourcing and recognition</w:t>
      </w:r>
    </w:p>
    <w:p w14:paraId="37D416FB" w14:textId="77777777" w:rsidR="006E172C" w:rsidRDefault="006E172C" w:rsidP="006E172C"/>
    <w:p w14:paraId="4FE0C3C9" w14:textId="2CD30D77" w:rsidR="006E172C" w:rsidRPr="006E172C" w:rsidRDefault="006E172C" w:rsidP="006E172C">
      <w:pPr>
        <w:rPr>
          <w:b/>
          <w:bCs/>
          <w:highlight w:val="yellow"/>
        </w:rPr>
      </w:pPr>
      <w:r w:rsidRPr="006E172C">
        <w:rPr>
          <w:b/>
          <w:bCs/>
          <w:highlight w:val="yellow"/>
        </w:rPr>
        <w:lastRenderedPageBreak/>
        <w:t>4. EXPECTATIONS</w:t>
      </w:r>
    </w:p>
    <w:p w14:paraId="7CC3D5C6" w14:textId="77777777" w:rsidR="006E172C" w:rsidRPr="006E172C" w:rsidRDefault="006E172C" w:rsidP="006E172C">
      <w:pPr>
        <w:numPr>
          <w:ilvl w:val="0"/>
          <w:numId w:val="15"/>
        </w:numPr>
        <w:spacing w:after="0"/>
      </w:pPr>
      <w:r w:rsidRPr="006E172C">
        <w:t>Engagement with Māori should be appropriate to the research and undertaken with depth and integrity</w:t>
      </w:r>
    </w:p>
    <w:p w14:paraId="7FED1260" w14:textId="77777777" w:rsidR="006E172C" w:rsidRPr="006E172C" w:rsidRDefault="006E172C" w:rsidP="006E172C">
      <w:pPr>
        <w:numPr>
          <w:ilvl w:val="0"/>
          <w:numId w:val="15"/>
        </w:numPr>
        <w:spacing w:after="0"/>
      </w:pPr>
      <w:r w:rsidRPr="006E172C">
        <w:t>Quality of partnership is prioritised over breadth</w:t>
      </w:r>
    </w:p>
    <w:p w14:paraId="44E6DA0C" w14:textId="77777777" w:rsidR="006E172C" w:rsidRPr="006E172C" w:rsidRDefault="006E172C" w:rsidP="006E172C">
      <w:pPr>
        <w:numPr>
          <w:ilvl w:val="0"/>
          <w:numId w:val="15"/>
        </w:numPr>
        <w:spacing w:after="0"/>
      </w:pPr>
      <w:r w:rsidRPr="006E172C">
        <w:t>Applicants should be clear and transparent about the stage of relationships</w:t>
      </w:r>
    </w:p>
    <w:p w14:paraId="6747CADC" w14:textId="77777777" w:rsidR="006E172C" w:rsidRPr="006E172C" w:rsidRDefault="006E172C" w:rsidP="006E172C">
      <w:pPr>
        <w:numPr>
          <w:ilvl w:val="0"/>
          <w:numId w:val="15"/>
        </w:numPr>
        <w:spacing w:after="0"/>
      </w:pPr>
      <w:r w:rsidRPr="006E172C">
        <w:t>Where relevant, alignment with Vision Mātauranga should be explicit</w:t>
      </w:r>
    </w:p>
    <w:p w14:paraId="60410960" w14:textId="77777777" w:rsidR="006E172C" w:rsidRDefault="006E172C"/>
    <w:sectPr w:rsidR="006E1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2BF"/>
    <w:multiLevelType w:val="multilevel"/>
    <w:tmpl w:val="54A23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A6CA4"/>
    <w:multiLevelType w:val="multilevel"/>
    <w:tmpl w:val="2B1C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36F01"/>
    <w:multiLevelType w:val="multilevel"/>
    <w:tmpl w:val="748E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91E30"/>
    <w:multiLevelType w:val="multilevel"/>
    <w:tmpl w:val="A3A0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E48F5"/>
    <w:multiLevelType w:val="multilevel"/>
    <w:tmpl w:val="4A5C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109EC"/>
    <w:multiLevelType w:val="multilevel"/>
    <w:tmpl w:val="9C2C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D59FB"/>
    <w:multiLevelType w:val="multilevel"/>
    <w:tmpl w:val="8760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E2FD4"/>
    <w:multiLevelType w:val="multilevel"/>
    <w:tmpl w:val="3D0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1487D"/>
    <w:multiLevelType w:val="multilevel"/>
    <w:tmpl w:val="4638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30F3D"/>
    <w:multiLevelType w:val="multilevel"/>
    <w:tmpl w:val="B9F0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012BBC"/>
    <w:multiLevelType w:val="multilevel"/>
    <w:tmpl w:val="003E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A30B6"/>
    <w:multiLevelType w:val="multilevel"/>
    <w:tmpl w:val="FADE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471B71"/>
    <w:multiLevelType w:val="multilevel"/>
    <w:tmpl w:val="FFA8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6424C6"/>
    <w:multiLevelType w:val="multilevel"/>
    <w:tmpl w:val="D596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422042"/>
    <w:multiLevelType w:val="multilevel"/>
    <w:tmpl w:val="9114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755620">
    <w:abstractNumId w:val="13"/>
  </w:num>
  <w:num w:numId="2" w16cid:durableId="485779356">
    <w:abstractNumId w:val="14"/>
  </w:num>
  <w:num w:numId="3" w16cid:durableId="50427941">
    <w:abstractNumId w:val="5"/>
  </w:num>
  <w:num w:numId="4" w16cid:durableId="659038780">
    <w:abstractNumId w:val="3"/>
  </w:num>
  <w:num w:numId="5" w16cid:durableId="1891182773">
    <w:abstractNumId w:val="2"/>
  </w:num>
  <w:num w:numId="6" w16cid:durableId="414205110">
    <w:abstractNumId w:val="11"/>
  </w:num>
  <w:num w:numId="7" w16cid:durableId="1639411395">
    <w:abstractNumId w:val="7"/>
  </w:num>
  <w:num w:numId="8" w16cid:durableId="822621471">
    <w:abstractNumId w:val="4"/>
  </w:num>
  <w:num w:numId="9" w16cid:durableId="1684892130">
    <w:abstractNumId w:val="6"/>
  </w:num>
  <w:num w:numId="10" w16cid:durableId="102195940">
    <w:abstractNumId w:val="10"/>
  </w:num>
  <w:num w:numId="11" w16cid:durableId="1069769282">
    <w:abstractNumId w:val="1"/>
  </w:num>
  <w:num w:numId="12" w16cid:durableId="1595548886">
    <w:abstractNumId w:val="8"/>
  </w:num>
  <w:num w:numId="13" w16cid:durableId="1011908306">
    <w:abstractNumId w:val="12"/>
  </w:num>
  <w:num w:numId="14" w16cid:durableId="827795146">
    <w:abstractNumId w:val="0"/>
  </w:num>
  <w:num w:numId="15" w16cid:durableId="6287094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2C"/>
    <w:rsid w:val="000D7746"/>
    <w:rsid w:val="002B1C60"/>
    <w:rsid w:val="002F793D"/>
    <w:rsid w:val="006E172C"/>
    <w:rsid w:val="00B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609F7"/>
  <w15:chartTrackingRefBased/>
  <w15:docId w15:val="{EB1A9D54-A4A7-4BEE-9E65-B42E34FD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3785</Characters>
  <Application>Microsoft Office Word</Application>
  <DocSecurity>4</DocSecurity>
  <Lines>103</Lines>
  <Paragraphs>84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Hoete</dc:creator>
  <cp:keywords/>
  <dc:description/>
  <cp:lastModifiedBy>Marc Rands</cp:lastModifiedBy>
  <cp:revision>2</cp:revision>
  <dcterms:created xsi:type="dcterms:W3CDTF">2026-05-25T04:48:00Z</dcterms:created>
  <dcterms:modified xsi:type="dcterms:W3CDTF">2026-05-25T04:48:00Z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978fd18d-1bb6-4920-aaaf-12b792389c4c</vt:lpwstr>
  </property>
</Properties>
</file>